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513D" w14:textId="3198D1B0" w:rsidR="00044862" w:rsidRPr="008A0AE8" w:rsidRDefault="00107DBA" w:rsidP="00044862">
      <w:pPr>
        <w:widowControl w:val="0"/>
        <w:spacing w:after="480"/>
        <w:ind w:left="1152" w:right="1152"/>
        <w:jc w:val="center"/>
        <w:rPr>
          <w:rFonts w:ascii="DIN Next LT Arabic" w:hAnsi="DIN Next LT Arabic" w:cs="DIN Next LT Arabic"/>
          <w:b/>
          <w:sz w:val="36"/>
          <w:szCs w:val="28"/>
          <w:lang w:val="en-US"/>
        </w:rPr>
      </w:pPr>
      <w:r w:rsidRPr="008A0AE8">
        <w:rPr>
          <w:rFonts w:ascii="DIN Next LT Arabic" w:hAnsi="DIN Next LT Arabic" w:cs="DIN Next LT Arabic"/>
          <w:b/>
          <w:sz w:val="36"/>
          <w:szCs w:val="28"/>
          <w:lang w:val="en-US"/>
        </w:rPr>
        <w:t>Here Title of the Article</w:t>
      </w:r>
      <w:r w:rsidR="00ED19EF" w:rsidRPr="008A0AE8">
        <w:rPr>
          <w:rFonts w:ascii="DIN Next LT Arabic" w:hAnsi="DIN Next LT Arabic" w:cs="DIN Next LT Arabic"/>
          <w:b/>
          <w:sz w:val="36"/>
          <w:szCs w:val="28"/>
          <w:lang w:val="en-US"/>
        </w:rPr>
        <w:t xml:space="preserve"> </w:t>
      </w:r>
    </w:p>
    <w:p w14:paraId="693E8721" w14:textId="77777777" w:rsidR="000B7353" w:rsidRPr="008A0AE8" w:rsidRDefault="00107DBA" w:rsidP="00044862">
      <w:pPr>
        <w:pStyle w:val="BodyText"/>
        <w:ind w:left="1574" w:right="1572"/>
        <w:jc w:val="center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t>List of Authors (Full Name</w:t>
      </w:r>
      <w:r w:rsidR="000B7353" w:rsidRPr="008A0AE8">
        <w:rPr>
          <w:rFonts w:ascii="DIN Next LT Arabic" w:hAnsi="DIN Next LT Arabic" w:cs="DIN Next LT Arabic"/>
          <w:sz w:val="24"/>
          <w:szCs w:val="24"/>
        </w:rPr>
        <w:t>)</w:t>
      </w:r>
    </w:p>
    <w:p w14:paraId="6FE5E120" w14:textId="1CBE6FB4" w:rsidR="00ED19EF" w:rsidRPr="008A0AE8" w:rsidRDefault="00107DBA" w:rsidP="00044862">
      <w:pPr>
        <w:pStyle w:val="BodyText"/>
        <w:ind w:left="1574" w:right="1572"/>
        <w:jc w:val="center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t xml:space="preserve">Affiliation </w:t>
      </w:r>
    </w:p>
    <w:p w14:paraId="23AB3FAD" w14:textId="3D3D85E4" w:rsidR="00044862" w:rsidRPr="008A0AE8" w:rsidRDefault="00044862" w:rsidP="00044862">
      <w:pPr>
        <w:pStyle w:val="Heading1"/>
        <w:keepNext w:val="0"/>
        <w:keepLines w:val="0"/>
        <w:widowControl w:val="0"/>
        <w:numPr>
          <w:ilvl w:val="0"/>
          <w:numId w:val="6"/>
        </w:numPr>
        <w:tabs>
          <w:tab w:val="left" w:pos="720"/>
        </w:tabs>
        <w:spacing w:before="480" w:after="480"/>
        <w:ind w:hanging="720"/>
        <w:jc w:val="both"/>
        <w:rPr>
          <w:rFonts w:ascii="DIN Next LT Arabic" w:eastAsia="Times New Roman" w:hAnsi="DIN Next LT Arabic" w:cs="DIN Next LT Arabic"/>
          <w:b/>
          <w:bCs/>
          <w:color w:val="auto"/>
          <w:sz w:val="28"/>
          <w:szCs w:val="28"/>
          <w:lang w:val="en-US"/>
        </w:rPr>
      </w:pPr>
      <w:r w:rsidRPr="008A0AE8">
        <w:rPr>
          <w:rFonts w:ascii="DIN Next LT Arabic" w:eastAsia="Times New Roman" w:hAnsi="DIN Next LT Arabic" w:cs="DIN Next LT Arabic"/>
          <w:b/>
          <w:bCs/>
          <w:color w:val="auto"/>
          <w:sz w:val="28"/>
          <w:szCs w:val="28"/>
          <w:lang w:val="en-US"/>
        </w:rPr>
        <w:t>Introduction</w:t>
      </w:r>
    </w:p>
    <w:p w14:paraId="1023FD74" w14:textId="1DB4CD21" w:rsidR="00ED19EF" w:rsidRPr="008A0AE8" w:rsidRDefault="00107DBA" w:rsidP="00044862">
      <w:pPr>
        <w:pStyle w:val="BodyText"/>
        <w:spacing w:line="276" w:lineRule="auto"/>
        <w:ind w:right="29"/>
        <w:jc w:val="both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t>Here content</w:t>
      </w:r>
      <w:r w:rsidR="00ED19EF" w:rsidRPr="008A0AE8">
        <w:rPr>
          <w:rFonts w:ascii="DIN Next LT Arabic" w:hAnsi="DIN Next LT Arabic" w:cs="DIN Next LT Arabic"/>
          <w:sz w:val="24"/>
          <w:szCs w:val="24"/>
        </w:rPr>
        <w:t xml:space="preserve">. </w:t>
      </w:r>
    </w:p>
    <w:p w14:paraId="6BC515E1" w14:textId="1313FD4F" w:rsidR="00ED19EF" w:rsidRPr="008A0AE8" w:rsidRDefault="00107DBA" w:rsidP="00044862">
      <w:pPr>
        <w:pStyle w:val="Heading1"/>
        <w:keepNext w:val="0"/>
        <w:keepLines w:val="0"/>
        <w:widowControl w:val="0"/>
        <w:numPr>
          <w:ilvl w:val="0"/>
          <w:numId w:val="6"/>
        </w:numPr>
        <w:tabs>
          <w:tab w:val="left" w:pos="720"/>
        </w:tabs>
        <w:spacing w:before="480" w:after="480"/>
        <w:ind w:hanging="720"/>
        <w:jc w:val="both"/>
        <w:rPr>
          <w:rFonts w:ascii="DIN Next LT Arabic" w:eastAsia="Times New Roman" w:hAnsi="DIN Next LT Arabic" w:cs="DIN Next LT Arabic"/>
          <w:b/>
          <w:bCs/>
          <w:color w:val="auto"/>
          <w:sz w:val="28"/>
          <w:szCs w:val="28"/>
          <w:lang w:val="en-US"/>
        </w:rPr>
      </w:pPr>
      <w:r w:rsidRPr="008A0AE8">
        <w:rPr>
          <w:rFonts w:ascii="DIN Next LT Arabic" w:eastAsia="Times New Roman" w:hAnsi="DIN Next LT Arabic" w:cs="DIN Next LT Arabic"/>
          <w:b/>
          <w:bCs/>
          <w:color w:val="auto"/>
          <w:sz w:val="28"/>
          <w:szCs w:val="28"/>
          <w:lang w:val="en-US"/>
        </w:rPr>
        <w:t xml:space="preserve">Title </w:t>
      </w:r>
    </w:p>
    <w:p w14:paraId="02E55725" w14:textId="0296FDE4" w:rsidR="00ED19EF" w:rsidRPr="008A0AE8" w:rsidRDefault="00107DBA" w:rsidP="00044862">
      <w:pPr>
        <w:pStyle w:val="BodyText"/>
        <w:spacing w:line="276" w:lineRule="auto"/>
        <w:ind w:right="29"/>
        <w:jc w:val="both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t>More content here…</w:t>
      </w:r>
      <w:r w:rsidR="00ED19EF" w:rsidRPr="008A0AE8">
        <w:rPr>
          <w:rFonts w:ascii="DIN Next LT Arabic" w:hAnsi="DIN Next LT Arabic" w:cs="DIN Next LT Arabic"/>
          <w:sz w:val="24"/>
          <w:szCs w:val="24"/>
        </w:rPr>
        <w:t>.</w:t>
      </w:r>
    </w:p>
    <w:p w14:paraId="7596C6A0" w14:textId="2E26D17E" w:rsidR="000B7353" w:rsidRPr="008A0AE8" w:rsidRDefault="000B7353" w:rsidP="000B7353">
      <w:pPr>
        <w:pStyle w:val="BodyText"/>
        <w:spacing w:line="276" w:lineRule="auto"/>
        <w:ind w:right="29"/>
        <w:jc w:val="both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t>Content and Content</w:t>
      </w:r>
      <w:proofErr w:type="gramStart"/>
      <w:r w:rsidRPr="008A0AE8">
        <w:rPr>
          <w:rFonts w:ascii="DIN Next LT Arabic" w:hAnsi="DIN Next LT Arabic" w:cs="DIN Next LT Arabic"/>
          <w:sz w:val="24"/>
          <w:szCs w:val="24"/>
        </w:rPr>
        <w:t>…..</w:t>
      </w:r>
      <w:proofErr w:type="gramEnd"/>
    </w:p>
    <w:p w14:paraId="7C2963C0" w14:textId="77777777" w:rsidR="000B7353" w:rsidRPr="008A0AE8" w:rsidRDefault="00107DBA" w:rsidP="00044862">
      <w:pPr>
        <w:pStyle w:val="BodyText"/>
        <w:numPr>
          <w:ilvl w:val="0"/>
          <w:numId w:val="7"/>
        </w:numPr>
        <w:spacing w:line="276" w:lineRule="auto"/>
        <w:ind w:right="29"/>
        <w:jc w:val="both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t>Example of a bullet points</w:t>
      </w:r>
    </w:p>
    <w:p w14:paraId="2B835AEF" w14:textId="112685ED" w:rsidR="00ED19EF" w:rsidRPr="008A0AE8" w:rsidRDefault="000B7353" w:rsidP="00044862">
      <w:pPr>
        <w:pStyle w:val="BodyText"/>
        <w:numPr>
          <w:ilvl w:val="0"/>
          <w:numId w:val="7"/>
        </w:numPr>
        <w:spacing w:line="276" w:lineRule="auto"/>
        <w:ind w:right="29"/>
        <w:jc w:val="both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t>A second bullet point</w:t>
      </w:r>
      <w:r w:rsidR="00ED19EF" w:rsidRPr="008A0AE8">
        <w:rPr>
          <w:rFonts w:ascii="DIN Next LT Arabic" w:hAnsi="DIN Next LT Arabic" w:cs="DIN Next LT Arabic"/>
          <w:sz w:val="24"/>
          <w:szCs w:val="24"/>
        </w:rPr>
        <w:t xml:space="preserve">. </w:t>
      </w:r>
    </w:p>
    <w:p w14:paraId="69444E93" w14:textId="5EA59E03" w:rsidR="00ED19EF" w:rsidRPr="008A0AE8" w:rsidRDefault="00107DBA" w:rsidP="00044862">
      <w:pPr>
        <w:pStyle w:val="Heading1"/>
        <w:keepNext w:val="0"/>
        <w:keepLines w:val="0"/>
        <w:widowControl w:val="0"/>
        <w:numPr>
          <w:ilvl w:val="0"/>
          <w:numId w:val="6"/>
        </w:numPr>
        <w:tabs>
          <w:tab w:val="left" w:pos="720"/>
        </w:tabs>
        <w:spacing w:before="480" w:after="480"/>
        <w:ind w:hanging="720"/>
        <w:jc w:val="both"/>
        <w:rPr>
          <w:rFonts w:ascii="DIN Next LT Arabic" w:eastAsia="Times New Roman" w:hAnsi="DIN Next LT Arabic" w:cs="DIN Next LT Arabic"/>
          <w:b/>
          <w:bCs/>
          <w:color w:val="auto"/>
          <w:sz w:val="28"/>
          <w:szCs w:val="28"/>
          <w:lang w:val="en-US"/>
        </w:rPr>
      </w:pPr>
      <w:r w:rsidRPr="008A0AE8">
        <w:rPr>
          <w:rFonts w:ascii="DIN Next LT Arabic" w:eastAsia="Times New Roman" w:hAnsi="DIN Next LT Arabic" w:cs="DIN Next LT Arabic"/>
          <w:b/>
          <w:bCs/>
          <w:color w:val="auto"/>
          <w:sz w:val="28"/>
          <w:szCs w:val="28"/>
          <w:lang w:val="en-US"/>
        </w:rPr>
        <w:t xml:space="preserve">Another title </w:t>
      </w:r>
    </w:p>
    <w:p w14:paraId="0E911211" w14:textId="277A76C3" w:rsidR="00ED19EF" w:rsidRPr="008A0AE8" w:rsidRDefault="00107DBA" w:rsidP="00044862">
      <w:pPr>
        <w:pStyle w:val="BodyText"/>
        <w:spacing w:line="276" w:lineRule="auto"/>
        <w:ind w:right="29"/>
        <w:jc w:val="both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t>Content and Content</w:t>
      </w:r>
      <w:proofErr w:type="gramStart"/>
      <w:r w:rsidR="000B7353" w:rsidRPr="008A0AE8">
        <w:rPr>
          <w:rFonts w:ascii="DIN Next LT Arabic" w:hAnsi="DIN Next LT Arabic" w:cs="DIN Next LT Arabic"/>
          <w:sz w:val="24"/>
          <w:szCs w:val="24"/>
        </w:rPr>
        <w:t>…..</w:t>
      </w:r>
      <w:proofErr w:type="gramEnd"/>
    </w:p>
    <w:p w14:paraId="2740F8D6" w14:textId="77777777" w:rsidR="000B7353" w:rsidRPr="008A0AE8" w:rsidRDefault="000B7353" w:rsidP="000B7353">
      <w:pPr>
        <w:pStyle w:val="BodyText"/>
        <w:spacing w:line="276" w:lineRule="auto"/>
        <w:ind w:right="29"/>
        <w:jc w:val="both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t>Content and Content</w:t>
      </w:r>
      <w:proofErr w:type="gramStart"/>
      <w:r w:rsidRPr="008A0AE8">
        <w:rPr>
          <w:rFonts w:ascii="DIN Next LT Arabic" w:hAnsi="DIN Next LT Arabic" w:cs="DIN Next LT Arabic"/>
          <w:sz w:val="24"/>
          <w:szCs w:val="24"/>
        </w:rPr>
        <w:t>…..</w:t>
      </w:r>
      <w:proofErr w:type="gramEnd"/>
    </w:p>
    <w:p w14:paraId="202ADBDA" w14:textId="77777777" w:rsidR="000B7353" w:rsidRDefault="000B7353" w:rsidP="00044862">
      <w:pPr>
        <w:pStyle w:val="BodyText"/>
        <w:spacing w:line="276" w:lineRule="auto"/>
        <w:ind w:right="29"/>
        <w:jc w:val="both"/>
        <w:rPr>
          <w:rFonts w:ascii="DIN Next LT Arabic" w:hAnsi="DIN Next LT Arabic" w:cs="DIN Next LT Arabic"/>
          <w:sz w:val="22"/>
          <w:szCs w:val="22"/>
        </w:rPr>
      </w:pPr>
    </w:p>
    <w:p w14:paraId="3850640C" w14:textId="7F1B01C3" w:rsidR="000B7353" w:rsidRDefault="000B7353" w:rsidP="00044862">
      <w:pPr>
        <w:pStyle w:val="BodyText"/>
        <w:spacing w:line="276" w:lineRule="auto"/>
        <w:ind w:right="29"/>
        <w:jc w:val="both"/>
        <w:rPr>
          <w:rFonts w:ascii="DIN Next LT Arabic" w:hAnsi="DIN Next LT Arabic" w:cs="DIN Next LT Arabic"/>
          <w:sz w:val="22"/>
          <w:szCs w:val="22"/>
        </w:rPr>
      </w:pPr>
    </w:p>
    <w:p w14:paraId="4B340AE4" w14:textId="77777777" w:rsidR="000B7353" w:rsidRPr="000B7353" w:rsidRDefault="000B7353" w:rsidP="000B7353">
      <w:pPr>
        <w:pStyle w:val="BodyText"/>
        <w:keepNext/>
        <w:spacing w:line="276" w:lineRule="auto"/>
        <w:ind w:right="29"/>
        <w:jc w:val="center"/>
        <w:rPr>
          <w:rFonts w:ascii="DIN Next LT Arabic" w:hAnsi="DIN Next LT Arabic" w:cs="DIN Next LT Arabic"/>
        </w:rPr>
      </w:pPr>
      <w:r w:rsidRPr="000B7353">
        <w:rPr>
          <w:rFonts w:ascii="DIN Next LT Arabic" w:hAnsi="DIN Next LT Arabic" w:cs="DIN Next LT Arabic"/>
          <w:noProof/>
        </w:rPr>
        <w:drawing>
          <wp:inline distT="0" distB="0" distL="0" distR="0" wp14:anchorId="3065A660" wp14:editId="1A893DFF">
            <wp:extent cx="4019266" cy="2110716"/>
            <wp:effectExtent l="0" t="0" r="635" b="4445"/>
            <wp:docPr id="1" name="Picture 1" descr="Nafath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ath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80" cy="211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F9B23" w14:textId="3BFDDFEB" w:rsidR="000B7353" w:rsidRPr="008A0AE8" w:rsidRDefault="000B7353" w:rsidP="008A0AE8">
      <w:pPr>
        <w:pStyle w:val="Caption"/>
        <w:spacing w:after="360"/>
        <w:jc w:val="center"/>
        <w:rPr>
          <w:rFonts w:ascii="DIN Next LT Arabic" w:hAnsi="DIN Next LT Arabic" w:cs="DIN Next LT Arabic"/>
          <w:color w:val="000000" w:themeColor="text1"/>
          <w:sz w:val="24"/>
          <w:szCs w:val="24"/>
          <w:lang w:val="en-US"/>
        </w:rPr>
      </w:pPr>
      <w:r w:rsidRPr="008A0AE8">
        <w:rPr>
          <w:rFonts w:ascii="DIN Next LT Arabic" w:hAnsi="DIN Next LT Arabic" w:cs="DIN Next LT Arabic"/>
          <w:color w:val="000000" w:themeColor="text1"/>
          <w:sz w:val="24"/>
          <w:szCs w:val="24"/>
        </w:rPr>
        <w:t xml:space="preserve">Figure </w:t>
      </w:r>
      <w:r w:rsidRPr="008A0AE8">
        <w:rPr>
          <w:rFonts w:ascii="DIN Next LT Arabic" w:hAnsi="DIN Next LT Arabic" w:cs="DIN Next LT Arabic"/>
          <w:color w:val="000000" w:themeColor="text1"/>
          <w:sz w:val="24"/>
          <w:szCs w:val="24"/>
        </w:rPr>
        <w:fldChar w:fldCharType="begin"/>
      </w:r>
      <w:r w:rsidRPr="008A0AE8">
        <w:rPr>
          <w:rFonts w:ascii="DIN Next LT Arabic" w:hAnsi="DIN Next LT Arabic" w:cs="DIN Next LT Arabic"/>
          <w:color w:val="000000" w:themeColor="text1"/>
          <w:sz w:val="24"/>
          <w:szCs w:val="24"/>
        </w:rPr>
        <w:instrText xml:space="preserve"> SEQ Figure \* ARABIC </w:instrText>
      </w:r>
      <w:r w:rsidRPr="008A0AE8">
        <w:rPr>
          <w:rFonts w:ascii="DIN Next LT Arabic" w:hAnsi="DIN Next LT Arabic" w:cs="DIN Next LT Arabic"/>
          <w:color w:val="000000" w:themeColor="text1"/>
          <w:sz w:val="24"/>
          <w:szCs w:val="24"/>
        </w:rPr>
        <w:fldChar w:fldCharType="separate"/>
      </w:r>
      <w:r w:rsidRPr="008A0AE8">
        <w:rPr>
          <w:rFonts w:ascii="DIN Next LT Arabic" w:hAnsi="DIN Next LT Arabic" w:cs="DIN Next LT Arabic"/>
          <w:noProof/>
          <w:color w:val="000000" w:themeColor="text1"/>
          <w:sz w:val="24"/>
          <w:szCs w:val="24"/>
        </w:rPr>
        <w:t>1</w:t>
      </w:r>
      <w:r w:rsidRPr="008A0AE8">
        <w:rPr>
          <w:rFonts w:ascii="DIN Next LT Arabic" w:hAnsi="DIN Next LT Arabic" w:cs="DIN Next LT Arabic"/>
          <w:color w:val="000000" w:themeColor="text1"/>
          <w:sz w:val="24"/>
          <w:szCs w:val="24"/>
        </w:rPr>
        <w:fldChar w:fldCharType="end"/>
      </w:r>
      <w:r w:rsidRPr="008A0AE8">
        <w:rPr>
          <w:rFonts w:ascii="DIN Next LT Arabic" w:hAnsi="DIN Next LT Arabic" w:cs="DIN Next LT Arabic"/>
          <w:color w:val="000000" w:themeColor="text1"/>
          <w:sz w:val="24"/>
          <w:szCs w:val="24"/>
          <w:lang w:val="en-US"/>
        </w:rPr>
        <w:t>. This is an image with caption</w:t>
      </w:r>
    </w:p>
    <w:p w14:paraId="07C8C4A1" w14:textId="77777777" w:rsidR="000B7353" w:rsidRPr="008A0AE8" w:rsidRDefault="000B7353" w:rsidP="000B7353">
      <w:pPr>
        <w:pStyle w:val="BodyText"/>
        <w:spacing w:line="276" w:lineRule="auto"/>
        <w:ind w:right="29"/>
        <w:jc w:val="both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t>Content and Content</w:t>
      </w:r>
      <w:proofErr w:type="gramStart"/>
      <w:r w:rsidRPr="008A0AE8">
        <w:rPr>
          <w:rFonts w:ascii="DIN Next LT Arabic" w:hAnsi="DIN Next LT Arabic" w:cs="DIN Next LT Arabic"/>
          <w:sz w:val="24"/>
          <w:szCs w:val="24"/>
        </w:rPr>
        <w:t>…..</w:t>
      </w:r>
      <w:proofErr w:type="gramEnd"/>
    </w:p>
    <w:p w14:paraId="1584193C" w14:textId="3E1ADC19" w:rsidR="000B7353" w:rsidRPr="008A0AE8" w:rsidRDefault="000B7353" w:rsidP="000B7353">
      <w:pPr>
        <w:pStyle w:val="BodyText"/>
        <w:spacing w:line="276" w:lineRule="auto"/>
        <w:ind w:right="29"/>
        <w:jc w:val="both"/>
        <w:rPr>
          <w:rFonts w:ascii="DIN Next LT Arabic" w:hAnsi="DIN Next LT Arabic" w:cs="DIN Next LT Arabic"/>
          <w:sz w:val="24"/>
          <w:szCs w:val="24"/>
        </w:rPr>
      </w:pPr>
      <w:r w:rsidRPr="008A0AE8">
        <w:rPr>
          <w:rFonts w:ascii="DIN Next LT Arabic" w:hAnsi="DIN Next LT Arabic" w:cs="DIN Next LT Arabic"/>
          <w:sz w:val="24"/>
          <w:szCs w:val="24"/>
        </w:rPr>
        <w:lastRenderedPageBreak/>
        <w:t>Content and Content</w:t>
      </w:r>
      <w:proofErr w:type="gramStart"/>
      <w:r w:rsidRPr="008A0AE8">
        <w:rPr>
          <w:rFonts w:ascii="DIN Next LT Arabic" w:hAnsi="DIN Next LT Arabic" w:cs="DIN Next LT Arabic"/>
          <w:sz w:val="24"/>
          <w:szCs w:val="24"/>
        </w:rPr>
        <w:t>…..</w:t>
      </w:r>
      <w:proofErr w:type="gramEnd"/>
    </w:p>
    <w:p w14:paraId="2971D1E8" w14:textId="1DFAF85E" w:rsidR="00ED19EF" w:rsidRPr="00044862" w:rsidRDefault="00ED19EF" w:rsidP="00044862">
      <w:pPr>
        <w:pStyle w:val="Heading1"/>
        <w:keepNext w:val="0"/>
        <w:keepLines w:val="0"/>
        <w:widowControl w:val="0"/>
        <w:tabs>
          <w:tab w:val="left" w:pos="720"/>
        </w:tabs>
        <w:spacing w:before="480" w:after="480"/>
        <w:jc w:val="both"/>
        <w:rPr>
          <w:rFonts w:ascii="DIN Next LT Arabic" w:eastAsia="Times New Roman" w:hAnsi="DIN Next LT Arabic" w:cs="DIN Next LT Arabic"/>
          <w:b/>
          <w:bCs/>
          <w:color w:val="auto"/>
          <w:sz w:val="24"/>
          <w:szCs w:val="24"/>
          <w:lang w:val="en-US"/>
        </w:rPr>
      </w:pPr>
      <w:r w:rsidRPr="00044862">
        <w:rPr>
          <w:rFonts w:ascii="DIN Next LT Arabic" w:eastAsia="Times New Roman" w:hAnsi="DIN Next LT Arabic" w:cs="DIN Next LT Arabic"/>
          <w:b/>
          <w:bCs/>
          <w:color w:val="auto"/>
          <w:sz w:val="24"/>
          <w:szCs w:val="24"/>
          <w:lang w:val="en-US"/>
        </w:rPr>
        <w:t>References</w:t>
      </w:r>
    </w:p>
    <w:p w14:paraId="3E62B40D" w14:textId="15CC4CE8" w:rsidR="00C06A10" w:rsidRPr="008A0AE8" w:rsidRDefault="00C06A10" w:rsidP="00044862">
      <w:pPr>
        <w:rPr>
          <w:rFonts w:ascii="DIN Next LT Arabic" w:hAnsi="DIN Next LT Arabic" w:cs="DIN Next LT Arabic"/>
          <w:i/>
          <w:iCs/>
          <w:color w:val="000000" w:themeColor="text1"/>
          <w:sz w:val="22"/>
          <w:szCs w:val="22"/>
          <w:shd w:val="clear" w:color="auto" w:fill="FFFFFF"/>
          <w:lang w:val="en-US"/>
        </w:rPr>
      </w:pPr>
      <w:r w:rsidRPr="008A0AE8">
        <w:rPr>
          <w:rFonts w:ascii="DIN Next LT Arabic" w:hAnsi="DIN Next LT Arabic" w:cs="DIN Next LT Arabic"/>
          <w:i/>
          <w:iCs/>
          <w:color w:val="000000" w:themeColor="text1"/>
          <w:sz w:val="22"/>
          <w:szCs w:val="22"/>
          <w:highlight w:val="yellow"/>
          <w:shd w:val="clear" w:color="auto" w:fill="FFFFFF"/>
          <w:lang w:val="en-US"/>
        </w:rPr>
        <w:t xml:space="preserve">(Please follow APA reference style: </w:t>
      </w:r>
      <w:hyperlink r:id="rId8" w:history="1">
        <w:r w:rsidR="008A0AE8" w:rsidRPr="008A0AE8">
          <w:rPr>
            <w:rStyle w:val="Hyperlink"/>
            <w:rFonts w:ascii="DIN Next LT Arabic" w:hAnsi="DIN Next LT Arabic" w:cs="DIN Next LT Arabic"/>
            <w:i/>
            <w:iCs/>
            <w:sz w:val="22"/>
            <w:szCs w:val="22"/>
            <w:highlight w:val="yellow"/>
            <w:shd w:val="clear" w:color="auto" w:fill="FFFFFF"/>
            <w:lang w:val="en-US"/>
          </w:rPr>
          <w:t>https://libguides.murdoch.edu.au/APA</w:t>
        </w:r>
      </w:hyperlink>
      <w:r w:rsidR="008A0AE8" w:rsidRPr="008A0AE8">
        <w:rPr>
          <w:rFonts w:ascii="DIN Next LT Arabic" w:hAnsi="DIN Next LT Arabic" w:cs="DIN Next LT Arabic"/>
          <w:i/>
          <w:iCs/>
          <w:color w:val="000000" w:themeColor="text1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r w:rsidRPr="008A0AE8">
        <w:rPr>
          <w:rFonts w:ascii="DIN Next LT Arabic" w:hAnsi="DIN Next LT Arabic" w:cs="DIN Next LT Arabic"/>
          <w:i/>
          <w:iCs/>
          <w:color w:val="000000" w:themeColor="text1"/>
          <w:sz w:val="22"/>
          <w:szCs w:val="22"/>
          <w:highlight w:val="yellow"/>
          <w:shd w:val="clear" w:color="auto" w:fill="FFFFFF"/>
          <w:lang w:val="en-US"/>
        </w:rPr>
        <w:t>)</w:t>
      </w:r>
    </w:p>
    <w:p w14:paraId="59AF0FC9" w14:textId="77777777" w:rsidR="008A0AE8" w:rsidRDefault="008A0AE8" w:rsidP="00044862">
      <w:pPr>
        <w:rPr>
          <w:rFonts w:ascii="DIN Next LT Arabic" w:hAnsi="DIN Next LT Arabic" w:cs="DIN Next LT Arabic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0E8E6775" w14:textId="4C1435D9" w:rsidR="00ED19EF" w:rsidRPr="008A0AE8" w:rsidRDefault="00ED19EF" w:rsidP="00044862">
      <w:pPr>
        <w:rPr>
          <w:rFonts w:ascii="DIN Next LT Arabic" w:eastAsia="Arial" w:hAnsi="DIN Next LT Arabic" w:cs="DIN Next LT Arabic"/>
          <w:bCs/>
          <w:color w:val="000000" w:themeColor="text1"/>
          <w:lang w:val="en-US"/>
        </w:rPr>
      </w:pPr>
      <w:proofErr w:type="spellStart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>Barbarino</w:t>
      </w:r>
      <w:proofErr w:type="spellEnd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 xml:space="preserve">, P., Lynch, C., Al-Hamad, H.K., Malik, R., Hammad, S., and </w:t>
      </w:r>
      <w:proofErr w:type="spellStart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>Almeer</w:t>
      </w:r>
      <w:proofErr w:type="spellEnd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 xml:space="preserve">, F.K. (2020) Dementia: Lessons learned from Qatar. Qatar Foundation and World Innovation Summit for Health. </w:t>
      </w:r>
    </w:p>
    <w:p w14:paraId="0823B37F" w14:textId="77777777" w:rsidR="00ED19EF" w:rsidRPr="008A0AE8" w:rsidRDefault="00ED19EF" w:rsidP="00044862">
      <w:pPr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</w:pPr>
    </w:p>
    <w:p w14:paraId="1CA9E5D9" w14:textId="68AEAAC8" w:rsidR="00044862" w:rsidRPr="008A0AE8" w:rsidRDefault="00ED19EF" w:rsidP="00044862">
      <w:pPr>
        <w:rPr>
          <w:rFonts w:ascii="DIN Next LT Arabic" w:hAnsi="DIN Next LT Arabic" w:cs="DIN Next LT Arabic"/>
          <w:color w:val="333333"/>
          <w:shd w:val="clear" w:color="auto" w:fill="FFFFFF"/>
        </w:rPr>
      </w:pPr>
      <w:proofErr w:type="spellStart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>Benett</w:t>
      </w:r>
      <w:proofErr w:type="spellEnd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 xml:space="preserve">, B., </w:t>
      </w:r>
      <w:proofErr w:type="spellStart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>Mcdonald</w:t>
      </w:r>
      <w:proofErr w:type="spellEnd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 xml:space="preserve">, F., Beaty, E., Carney, T., </w:t>
      </w:r>
      <w:proofErr w:type="spellStart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>Frecklton</w:t>
      </w:r>
      <w:proofErr w:type="spellEnd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 xml:space="preserve">, I., White, B., and Willmott, L. (2017). </w:t>
      </w:r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</w:rPr>
        <w:t>Assistive technologies for people with dementia: ethical considerations</w:t>
      </w:r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 xml:space="preserve">. </w:t>
      </w:r>
      <w:r w:rsidRPr="008A0AE8">
        <w:rPr>
          <w:rFonts w:ascii="DIN Next LT Arabic" w:hAnsi="DIN Next LT Arabic" w:cs="DIN Next LT Arabic"/>
          <w:i/>
          <w:iCs/>
          <w:color w:val="333333"/>
          <w:shd w:val="clear" w:color="auto" w:fill="FFFFFF"/>
        </w:rPr>
        <w:t>Bulletin of the World Health Organization</w:t>
      </w:r>
      <w:r w:rsidRPr="008A0AE8">
        <w:rPr>
          <w:rFonts w:ascii="DIN Next LT Arabic" w:hAnsi="DIN Next LT Arabic" w:cs="DIN Next LT Arabic"/>
          <w:color w:val="333333"/>
          <w:shd w:val="clear" w:color="auto" w:fill="FFFFFF"/>
        </w:rPr>
        <w:t> </w:t>
      </w:r>
      <w:proofErr w:type="gramStart"/>
      <w:r w:rsidRPr="008A0AE8">
        <w:rPr>
          <w:rFonts w:ascii="DIN Next LT Arabic" w:hAnsi="DIN Next LT Arabic" w:cs="DIN Next LT Arabic"/>
          <w:color w:val="333333"/>
          <w:shd w:val="clear" w:color="auto" w:fill="FFFFFF"/>
        </w:rPr>
        <w:t>2017;95:749</w:t>
      </w:r>
      <w:proofErr w:type="gramEnd"/>
      <w:r w:rsidRPr="008A0AE8">
        <w:rPr>
          <w:rFonts w:ascii="DIN Next LT Arabic" w:hAnsi="DIN Next LT Arabic" w:cs="DIN Next LT Arabic"/>
          <w:color w:val="333333"/>
          <w:shd w:val="clear" w:color="auto" w:fill="FFFFFF"/>
        </w:rPr>
        <w:t xml:space="preserve">-755. </w:t>
      </w:r>
    </w:p>
    <w:p w14:paraId="784E0AB0" w14:textId="77777777" w:rsidR="00ED19EF" w:rsidRPr="008A0AE8" w:rsidRDefault="00ED19EF" w:rsidP="00044862">
      <w:pPr>
        <w:rPr>
          <w:rFonts w:ascii="DIN Next LT Arabic" w:hAnsi="DIN Next LT Arabic" w:cs="DIN Next LT Arabic"/>
          <w:lang w:val="en-US"/>
        </w:rPr>
      </w:pPr>
    </w:p>
    <w:p w14:paraId="64FCE85D" w14:textId="77777777" w:rsidR="00ED19EF" w:rsidRPr="008A0AE8" w:rsidRDefault="00ED19EF" w:rsidP="00044862">
      <w:pPr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</w:pPr>
      <w:proofErr w:type="spellStart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>Beaunoyer</w:t>
      </w:r>
      <w:proofErr w:type="spellEnd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 xml:space="preserve">, E., </w:t>
      </w:r>
      <w:proofErr w:type="spellStart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>Dupéré</w:t>
      </w:r>
      <w:proofErr w:type="spellEnd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 xml:space="preserve">, S., &amp; </w:t>
      </w:r>
      <w:proofErr w:type="spellStart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>Guitton</w:t>
      </w:r>
      <w:proofErr w:type="spellEnd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>, M. J. (2020). COVID-19 and digital inequalities: Reciprocal impacts and mitigation strategies. Computers in Human Behavior, 111, 106424.</w:t>
      </w:r>
    </w:p>
    <w:p w14:paraId="556B1D50" w14:textId="77777777" w:rsidR="00ED19EF" w:rsidRPr="008A0AE8" w:rsidRDefault="00ED19EF" w:rsidP="00044862">
      <w:pPr>
        <w:rPr>
          <w:rFonts w:ascii="DIN Next LT Arabic" w:hAnsi="DIN Next LT Arabic" w:cs="DIN Next LT Arabic"/>
        </w:rPr>
      </w:pPr>
    </w:p>
    <w:p w14:paraId="74425740" w14:textId="299FEC43" w:rsidR="00ED19EF" w:rsidRPr="008A0AE8" w:rsidRDefault="00ED19EF" w:rsidP="00107DBA">
      <w:pPr>
        <w:shd w:val="clear" w:color="auto" w:fill="FFFFFF"/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</w:pPr>
      <w:proofErr w:type="spellStart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</w:rPr>
        <w:t>Delello</w:t>
      </w:r>
      <w:proofErr w:type="spellEnd"/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</w:rPr>
        <w:t xml:space="preserve"> and McWhorter, </w:t>
      </w:r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>(</w:t>
      </w:r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</w:rPr>
        <w:t>2017</w:t>
      </w:r>
      <w:r w:rsidRPr="008A0AE8">
        <w:rPr>
          <w:rFonts w:ascii="DIN Next LT Arabic" w:hAnsi="DIN Next LT Arabic" w:cs="DIN Next LT Arabic"/>
          <w:color w:val="000000" w:themeColor="text1"/>
          <w:shd w:val="clear" w:color="auto" w:fill="FFFFFF"/>
          <w:lang w:val="en-US"/>
        </w:rPr>
        <w:t xml:space="preserve">). Reducing the digital divide: Connecting older adults with digital technology. Journal of Applied Gerontology. 36(1):3-28. </w:t>
      </w:r>
    </w:p>
    <w:p w14:paraId="301A33F4" w14:textId="77777777" w:rsidR="00ED19EF" w:rsidRPr="00044862" w:rsidRDefault="00ED19EF" w:rsidP="00ED19EF">
      <w:pPr>
        <w:rPr>
          <w:rFonts w:ascii="DIN Next LT Arabic" w:hAnsi="DIN Next LT Arabic" w:cs="DIN Next LT Arabic"/>
          <w:sz w:val="22"/>
          <w:szCs w:val="22"/>
          <w:lang w:val="en-US"/>
        </w:rPr>
      </w:pPr>
    </w:p>
    <w:p w14:paraId="7847DB4C" w14:textId="77777777" w:rsidR="00ED19EF" w:rsidRPr="00044862" w:rsidRDefault="00ED19EF" w:rsidP="00ED19EF">
      <w:pPr>
        <w:rPr>
          <w:rFonts w:ascii="DIN Next LT Arabic" w:hAnsi="DIN Next LT Arabic" w:cs="DIN Next LT Arabic"/>
          <w:sz w:val="22"/>
          <w:szCs w:val="22"/>
        </w:rPr>
      </w:pPr>
    </w:p>
    <w:p w14:paraId="77B4F3A2" w14:textId="77777777" w:rsidR="00ED19EF" w:rsidRPr="00044862" w:rsidRDefault="00ED19EF" w:rsidP="00ED19EF">
      <w:pPr>
        <w:rPr>
          <w:rFonts w:ascii="DIN Next LT Arabic" w:hAnsi="DIN Next LT Arabic" w:cs="DIN Next LT Arabic"/>
          <w:sz w:val="22"/>
          <w:szCs w:val="22"/>
        </w:rPr>
      </w:pPr>
    </w:p>
    <w:p w14:paraId="73F385F5" w14:textId="77777777" w:rsidR="00ED19EF" w:rsidRPr="00044862" w:rsidRDefault="00ED19EF" w:rsidP="00ED19EF">
      <w:pPr>
        <w:rPr>
          <w:rFonts w:ascii="DIN Next LT Arabic" w:hAnsi="DIN Next LT Arabic" w:cs="DIN Next LT Arabic"/>
          <w:sz w:val="22"/>
          <w:szCs w:val="22"/>
        </w:rPr>
      </w:pPr>
    </w:p>
    <w:p w14:paraId="60670ECC" w14:textId="77777777" w:rsidR="00ED19EF" w:rsidRPr="00044862" w:rsidRDefault="00ED19EF" w:rsidP="00ED19EF">
      <w:pPr>
        <w:spacing w:after="240"/>
        <w:jc w:val="both"/>
        <w:rPr>
          <w:rFonts w:ascii="DIN Next LT Arabic" w:hAnsi="DIN Next LT Arabic" w:cs="DIN Next LT Arabic"/>
          <w:b/>
          <w:bCs/>
          <w:color w:val="000000" w:themeColor="text1"/>
          <w:sz w:val="22"/>
          <w:szCs w:val="22"/>
          <w:u w:val="single"/>
        </w:rPr>
      </w:pPr>
    </w:p>
    <w:p w14:paraId="26D2AE0E" w14:textId="77777777" w:rsidR="007C1B1B" w:rsidRPr="00044862" w:rsidRDefault="008A0AE8">
      <w:pPr>
        <w:rPr>
          <w:rFonts w:ascii="DIN Next LT Arabic" w:hAnsi="DIN Next LT Arabic" w:cs="DIN Next LT Arabic"/>
        </w:rPr>
      </w:pPr>
    </w:p>
    <w:sectPr w:rsidR="007C1B1B" w:rsidRPr="00044862" w:rsidSect="000448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1D1C" w14:textId="77777777" w:rsidR="008F1C92" w:rsidRDefault="008F1C92" w:rsidP="00D94E7B">
      <w:r>
        <w:separator/>
      </w:r>
    </w:p>
  </w:endnote>
  <w:endnote w:type="continuationSeparator" w:id="0">
    <w:p w14:paraId="60C9AB23" w14:textId="77777777" w:rsidR="008F1C92" w:rsidRDefault="008F1C92" w:rsidP="00D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BB84" w14:textId="00957FB4" w:rsidR="00D94E7B" w:rsidRPr="00D94E7B" w:rsidRDefault="008A0AE8">
    <w:pPr>
      <w:pStyle w:val="Footer"/>
      <w:rPr>
        <w:rFonts w:ascii="DIN Next LT Arabic" w:hAnsi="DIN Next LT Arabic" w:cs="DIN Next LT Arabic"/>
      </w:rPr>
    </w:pPr>
    <w:hyperlink r:id="rId1" w:tgtFrame="_blank" w:history="1">
      <w:proofErr w:type="spellStart"/>
      <w:r w:rsidR="00AF097F" w:rsidRPr="00AF097F">
        <w:rPr>
          <w:rFonts w:ascii="DIN Next LT Arabic" w:hAnsi="DIN Next LT Arabic" w:cs="DIN Next LT Arabic"/>
          <w:sz w:val="18"/>
          <w:szCs w:val="18"/>
        </w:rPr>
        <w:t>Nafath</w:t>
      </w:r>
      <w:proofErr w:type="spellEnd"/>
      <w:r w:rsidR="00AF097F" w:rsidRPr="00AF097F">
        <w:rPr>
          <w:rFonts w:ascii="DIN Next LT Arabic" w:hAnsi="DIN Next LT Arabic" w:cs="DIN Next LT Arabic"/>
          <w:sz w:val="18"/>
          <w:szCs w:val="18"/>
        </w:rPr>
        <w:t> </w:t>
      </w:r>
    </w:hyperlink>
    <w:r w:rsidR="00AF097F" w:rsidRPr="00AF097F">
      <w:rPr>
        <w:rFonts w:ascii="DIN Next LT Arabic" w:hAnsi="DIN Next LT Arabic" w:cs="DIN Next LT Arabic"/>
        <w:sz w:val="18"/>
        <w:szCs w:val="18"/>
      </w:rPr>
      <w:t>© 2021 by </w:t>
    </w:r>
    <w:proofErr w:type="spellStart"/>
    <w:r>
      <w:fldChar w:fldCharType="begin"/>
    </w:r>
    <w:r>
      <w:instrText xml:space="preserve"> HYPERLINK "https://mip.qa/nafath/" \t "_blank" </w:instrText>
    </w:r>
    <w:r>
      <w:fldChar w:fldCharType="separate"/>
    </w:r>
    <w:r w:rsidR="00AF097F" w:rsidRPr="00AF097F">
      <w:rPr>
        <w:rFonts w:ascii="DIN Next LT Arabic" w:hAnsi="DIN Next LT Arabic" w:cs="DIN Next LT Arabic"/>
        <w:sz w:val="18"/>
        <w:szCs w:val="18"/>
      </w:rPr>
      <w:t>Mada</w:t>
    </w:r>
    <w:proofErr w:type="spellEnd"/>
    <w:r w:rsidR="00AF097F" w:rsidRPr="00AF097F">
      <w:rPr>
        <w:rFonts w:ascii="DIN Next LT Arabic" w:hAnsi="DIN Next LT Arabic" w:cs="DIN Next LT Arabic"/>
        <w:sz w:val="18"/>
        <w:szCs w:val="18"/>
      </w:rPr>
      <w:t xml:space="preserve"> </w:t>
    </w:r>
    <w:proofErr w:type="spellStart"/>
    <w:r w:rsidR="00AF097F" w:rsidRPr="00AF097F">
      <w:rPr>
        <w:rFonts w:ascii="DIN Next LT Arabic" w:hAnsi="DIN Next LT Arabic" w:cs="DIN Next LT Arabic"/>
        <w:sz w:val="18"/>
        <w:szCs w:val="18"/>
      </w:rPr>
      <w:t>Center</w:t>
    </w:r>
    <w:proofErr w:type="spellEnd"/>
    <w:r w:rsidR="00AF097F" w:rsidRPr="00AF097F">
      <w:rPr>
        <w:rFonts w:ascii="DIN Next LT Arabic" w:hAnsi="DIN Next LT Arabic" w:cs="DIN Next LT Arabic"/>
        <w:sz w:val="18"/>
        <w:szCs w:val="18"/>
      </w:rPr>
      <w:t>, Qatar </w:t>
    </w:r>
    <w:r>
      <w:rPr>
        <w:rFonts w:ascii="DIN Next LT Arabic" w:hAnsi="DIN Next LT Arabic" w:cs="DIN Next LT Arabic"/>
        <w:sz w:val="18"/>
        <w:szCs w:val="18"/>
      </w:rPr>
      <w:fldChar w:fldCharType="end"/>
    </w:r>
    <w:r w:rsidR="00AF097F" w:rsidRPr="00AF097F">
      <w:rPr>
        <w:rFonts w:ascii="DIN Next LT Arabic" w:hAnsi="DIN Next LT Arabic" w:cs="DIN Next LT Arabic"/>
        <w:sz w:val="18"/>
        <w:szCs w:val="18"/>
      </w:rPr>
      <w:t>is licensed under </w:t>
    </w:r>
    <w:hyperlink r:id="rId2" w:tgtFrame="_blank" w:history="1">
      <w:r w:rsidR="00AF097F" w:rsidRPr="00AF097F">
        <w:rPr>
          <w:rFonts w:ascii="DIN Next LT Arabic" w:hAnsi="DIN Next LT Arabic" w:cs="DIN Next LT Arabic"/>
          <w:sz w:val="18"/>
          <w:szCs w:val="18"/>
        </w:rPr>
        <w:t>CC BY-NC-ND 4.</w:t>
      </w:r>
    </w:hyperlink>
    <w:r w:rsidR="00AF097F" w:rsidRPr="00AF097F">
      <w:rPr>
        <w:rFonts w:ascii="DIN Next LT Arabic" w:hAnsi="DIN Next LT Arabic" w:cs="DIN Next LT Arabic"/>
        <w:sz w:val="18"/>
        <w:szCs w:val="18"/>
      </w:rPr>
      <w:t>0</w:t>
    </w:r>
    <w:r w:rsidR="00AF097F">
      <w:rPr>
        <w:rFonts w:ascii="DIN Next LT Arabic" w:hAnsi="DIN Next LT Arabic" w:cs="DIN Next LT Arabic"/>
      </w:rPr>
      <w:tab/>
    </w:r>
    <w:r w:rsidR="00D94E7B" w:rsidRPr="00D94E7B">
      <w:rPr>
        <w:rFonts w:ascii="DIN Next LT Arabic" w:hAnsi="DIN Next LT Arabic" w:cs="DIN Next LT Arabic"/>
      </w:rPr>
      <w:fldChar w:fldCharType="begin"/>
    </w:r>
    <w:r w:rsidR="00D94E7B" w:rsidRPr="00D94E7B">
      <w:rPr>
        <w:rFonts w:ascii="DIN Next LT Arabic" w:hAnsi="DIN Next LT Arabic" w:cs="DIN Next LT Arabic"/>
      </w:rPr>
      <w:instrText xml:space="preserve"> PAGE   \* MERGEFORMAT </w:instrText>
    </w:r>
    <w:r w:rsidR="00D94E7B" w:rsidRPr="00D94E7B">
      <w:rPr>
        <w:rFonts w:ascii="DIN Next LT Arabic" w:hAnsi="DIN Next LT Arabic" w:cs="DIN Next LT Arabic"/>
      </w:rPr>
      <w:fldChar w:fldCharType="separate"/>
    </w:r>
    <w:r w:rsidR="00D94E7B" w:rsidRPr="00D94E7B">
      <w:rPr>
        <w:rFonts w:ascii="DIN Next LT Arabic" w:hAnsi="DIN Next LT Arabic" w:cs="DIN Next LT Arabic"/>
        <w:noProof/>
      </w:rPr>
      <w:t>1</w:t>
    </w:r>
    <w:r w:rsidR="00D94E7B" w:rsidRPr="00D94E7B">
      <w:rPr>
        <w:rFonts w:ascii="DIN Next LT Arabic" w:hAnsi="DIN Next LT Arabic" w:cs="DIN Next LT Arabic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EDB8" w14:textId="77777777" w:rsidR="008F1C92" w:rsidRDefault="008F1C92" w:rsidP="00D94E7B">
      <w:r>
        <w:separator/>
      </w:r>
    </w:p>
  </w:footnote>
  <w:footnote w:type="continuationSeparator" w:id="0">
    <w:p w14:paraId="78427F88" w14:textId="77777777" w:rsidR="008F1C92" w:rsidRDefault="008F1C92" w:rsidP="00D9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C729" w14:textId="7A3B14BF" w:rsidR="00D94E7B" w:rsidRPr="00D94E7B" w:rsidRDefault="00D94E7B">
    <w:pPr>
      <w:pStyle w:val="Header"/>
      <w:rPr>
        <w:rFonts w:ascii="DIN Next LT Arabic" w:hAnsi="DIN Next LT Arabic" w:cs="DIN Next LT Arabic"/>
        <w:sz w:val="22"/>
        <w:szCs w:val="22"/>
        <w:lang w:val="en-US"/>
      </w:rPr>
    </w:pPr>
    <w:proofErr w:type="spellStart"/>
    <w:r w:rsidRPr="00D94E7B">
      <w:rPr>
        <w:rFonts w:ascii="DIN Next LT Arabic" w:hAnsi="DIN Next LT Arabic" w:cs="DIN Next LT Arabic"/>
        <w:sz w:val="22"/>
        <w:szCs w:val="22"/>
        <w:lang w:val="en-US"/>
      </w:rPr>
      <w:t>Nafath</w:t>
    </w:r>
    <w:proofErr w:type="spellEnd"/>
    <w:r w:rsidRPr="00D94E7B">
      <w:rPr>
        <w:rFonts w:ascii="DIN Next LT Arabic" w:hAnsi="DIN Next LT Arabic" w:cs="DIN Next LT Arabic"/>
        <w:sz w:val="22"/>
        <w:szCs w:val="22"/>
        <w:lang w:val="en-US"/>
      </w:rPr>
      <w:t xml:space="preserve"> </w:t>
    </w:r>
    <w:r w:rsidR="00107DBA">
      <w:rPr>
        <w:rFonts w:ascii="DIN Next LT Arabic" w:hAnsi="DIN Next LT Arabic" w:cs="DIN Next LT Arabic"/>
        <w:sz w:val="22"/>
        <w:szCs w:val="22"/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25"/>
    <w:multiLevelType w:val="hybridMultilevel"/>
    <w:tmpl w:val="3B2C977C"/>
    <w:lvl w:ilvl="0" w:tplc="0780F3E6">
      <w:start w:val="1"/>
      <w:numFmt w:val="decimal"/>
      <w:lvlText w:val="%1."/>
      <w:lvlJc w:val="left"/>
      <w:pPr>
        <w:ind w:left="1154" w:hanging="249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</w:rPr>
    </w:lvl>
    <w:lvl w:ilvl="1" w:tplc="4BFEE366">
      <w:numFmt w:val="bullet"/>
      <w:lvlText w:val="•"/>
      <w:lvlJc w:val="left"/>
      <w:pPr>
        <w:ind w:left="1898" w:hanging="249"/>
      </w:pPr>
      <w:rPr>
        <w:rFonts w:hint="default"/>
      </w:rPr>
    </w:lvl>
    <w:lvl w:ilvl="2" w:tplc="709EE08C">
      <w:numFmt w:val="bullet"/>
      <w:lvlText w:val="•"/>
      <w:lvlJc w:val="left"/>
      <w:pPr>
        <w:ind w:left="2636" w:hanging="249"/>
      </w:pPr>
      <w:rPr>
        <w:rFonts w:hint="default"/>
      </w:rPr>
    </w:lvl>
    <w:lvl w:ilvl="3" w:tplc="DFDECFFC">
      <w:numFmt w:val="bullet"/>
      <w:lvlText w:val="•"/>
      <w:lvlJc w:val="left"/>
      <w:pPr>
        <w:ind w:left="3375" w:hanging="249"/>
      </w:pPr>
      <w:rPr>
        <w:rFonts w:hint="default"/>
      </w:rPr>
    </w:lvl>
    <w:lvl w:ilvl="4" w:tplc="6CC4120E">
      <w:numFmt w:val="bullet"/>
      <w:lvlText w:val="•"/>
      <w:lvlJc w:val="left"/>
      <w:pPr>
        <w:ind w:left="4113" w:hanging="249"/>
      </w:pPr>
      <w:rPr>
        <w:rFonts w:hint="default"/>
      </w:rPr>
    </w:lvl>
    <w:lvl w:ilvl="5" w:tplc="1F347310">
      <w:numFmt w:val="bullet"/>
      <w:lvlText w:val="•"/>
      <w:lvlJc w:val="left"/>
      <w:pPr>
        <w:ind w:left="4852" w:hanging="249"/>
      </w:pPr>
      <w:rPr>
        <w:rFonts w:hint="default"/>
      </w:rPr>
    </w:lvl>
    <w:lvl w:ilvl="6" w:tplc="AA8E9FEA">
      <w:numFmt w:val="bullet"/>
      <w:lvlText w:val="•"/>
      <w:lvlJc w:val="left"/>
      <w:pPr>
        <w:ind w:left="5590" w:hanging="249"/>
      </w:pPr>
      <w:rPr>
        <w:rFonts w:hint="default"/>
      </w:rPr>
    </w:lvl>
    <w:lvl w:ilvl="7" w:tplc="82A2FF3C">
      <w:numFmt w:val="bullet"/>
      <w:lvlText w:val="•"/>
      <w:lvlJc w:val="left"/>
      <w:pPr>
        <w:ind w:left="6329" w:hanging="249"/>
      </w:pPr>
      <w:rPr>
        <w:rFonts w:hint="default"/>
      </w:rPr>
    </w:lvl>
    <w:lvl w:ilvl="8" w:tplc="3B2C55E6">
      <w:numFmt w:val="bullet"/>
      <w:lvlText w:val="•"/>
      <w:lvlJc w:val="left"/>
      <w:pPr>
        <w:ind w:left="7067" w:hanging="249"/>
      </w:pPr>
      <w:rPr>
        <w:rFonts w:hint="default"/>
      </w:rPr>
    </w:lvl>
  </w:abstractNum>
  <w:abstractNum w:abstractNumId="1" w15:restartNumberingAfterBreak="0">
    <w:nsid w:val="1BFC47EE"/>
    <w:multiLevelType w:val="hybridMultilevel"/>
    <w:tmpl w:val="7ACA3994"/>
    <w:lvl w:ilvl="0" w:tplc="5B9CDE8E">
      <w:start w:val="1"/>
      <w:numFmt w:val="decimal"/>
      <w:lvlText w:val="%1"/>
      <w:lvlJc w:val="left"/>
      <w:pPr>
        <w:ind w:left="1381" w:hanging="56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612EC3A">
      <w:numFmt w:val="bullet"/>
      <w:lvlText w:val=""/>
      <w:lvlJc w:val="left"/>
      <w:pPr>
        <w:ind w:left="1533" w:hanging="348"/>
      </w:pPr>
      <w:rPr>
        <w:rFonts w:ascii="Symbol" w:eastAsia="Symbol" w:hAnsi="Symbol" w:cs="Symbol" w:hint="default"/>
        <w:w w:val="100"/>
        <w:sz w:val="20"/>
        <w:szCs w:val="20"/>
      </w:rPr>
    </w:lvl>
    <w:lvl w:ilvl="2" w:tplc="F7D2D714">
      <w:numFmt w:val="bullet"/>
      <w:lvlText w:val="•"/>
      <w:lvlJc w:val="left"/>
      <w:pPr>
        <w:ind w:left="2318" w:hanging="348"/>
      </w:pPr>
      <w:rPr>
        <w:rFonts w:hint="default"/>
      </w:rPr>
    </w:lvl>
    <w:lvl w:ilvl="3" w:tplc="CC00BA40">
      <w:numFmt w:val="bullet"/>
      <w:lvlText w:val="•"/>
      <w:lvlJc w:val="left"/>
      <w:pPr>
        <w:ind w:left="3096" w:hanging="348"/>
      </w:pPr>
      <w:rPr>
        <w:rFonts w:hint="default"/>
      </w:rPr>
    </w:lvl>
    <w:lvl w:ilvl="4" w:tplc="CA500568">
      <w:numFmt w:val="bullet"/>
      <w:lvlText w:val="•"/>
      <w:lvlJc w:val="left"/>
      <w:pPr>
        <w:ind w:left="3874" w:hanging="348"/>
      </w:pPr>
      <w:rPr>
        <w:rFonts w:hint="default"/>
      </w:rPr>
    </w:lvl>
    <w:lvl w:ilvl="5" w:tplc="CBC028D8">
      <w:numFmt w:val="bullet"/>
      <w:lvlText w:val="•"/>
      <w:lvlJc w:val="left"/>
      <w:pPr>
        <w:ind w:left="4653" w:hanging="348"/>
      </w:pPr>
      <w:rPr>
        <w:rFonts w:hint="default"/>
      </w:rPr>
    </w:lvl>
    <w:lvl w:ilvl="6" w:tplc="577486DC">
      <w:numFmt w:val="bullet"/>
      <w:lvlText w:val="•"/>
      <w:lvlJc w:val="left"/>
      <w:pPr>
        <w:ind w:left="5431" w:hanging="348"/>
      </w:pPr>
      <w:rPr>
        <w:rFonts w:hint="default"/>
      </w:rPr>
    </w:lvl>
    <w:lvl w:ilvl="7" w:tplc="34A2BA72">
      <w:numFmt w:val="bullet"/>
      <w:lvlText w:val="•"/>
      <w:lvlJc w:val="left"/>
      <w:pPr>
        <w:ind w:left="6209" w:hanging="348"/>
      </w:pPr>
      <w:rPr>
        <w:rFonts w:hint="default"/>
      </w:rPr>
    </w:lvl>
    <w:lvl w:ilvl="8" w:tplc="45E83A6C">
      <w:numFmt w:val="bullet"/>
      <w:lvlText w:val="•"/>
      <w:lvlJc w:val="left"/>
      <w:pPr>
        <w:ind w:left="6987" w:hanging="348"/>
      </w:pPr>
      <w:rPr>
        <w:rFonts w:hint="default"/>
      </w:rPr>
    </w:lvl>
  </w:abstractNum>
  <w:abstractNum w:abstractNumId="2" w15:restartNumberingAfterBreak="0">
    <w:nsid w:val="46375CEE"/>
    <w:multiLevelType w:val="hybridMultilevel"/>
    <w:tmpl w:val="D9E8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84989"/>
    <w:multiLevelType w:val="hybridMultilevel"/>
    <w:tmpl w:val="7D107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219C6"/>
    <w:multiLevelType w:val="multilevel"/>
    <w:tmpl w:val="1C16BF42"/>
    <w:lvl w:ilvl="0">
      <w:start w:val="1"/>
      <w:numFmt w:val="decimal"/>
      <w:pStyle w:val="HeadingNumber1"/>
      <w:suff w:val="space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HeadingNumber2"/>
      <w:suff w:val="space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pStyle w:val="HeadingNumber3"/>
      <w:suff w:val="space"/>
      <w:lvlText w:val="%1.%2.%3."/>
      <w:lvlJc w:val="left"/>
      <w:pPr>
        <w:ind w:left="1638" w:hanging="504"/>
      </w:pPr>
      <w:rPr>
        <w:rFonts w:hint="default"/>
        <w:b/>
        <w:bCs/>
        <w:sz w:val="20"/>
        <w:szCs w:val="20"/>
      </w:rPr>
    </w:lvl>
    <w:lvl w:ilvl="3">
      <w:start w:val="1"/>
      <w:numFmt w:val="decimal"/>
      <w:pStyle w:val="HeadingNumber4"/>
      <w:suff w:val="space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pStyle w:val="HeadingNumber5"/>
      <w:suff w:val="space"/>
      <w:lvlText w:val="%1.%2.%3.%4.%5."/>
      <w:lvlJc w:val="left"/>
      <w:pPr>
        <w:ind w:left="259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45321D"/>
    <w:multiLevelType w:val="hybridMultilevel"/>
    <w:tmpl w:val="73F2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E254B"/>
    <w:multiLevelType w:val="hybridMultilevel"/>
    <w:tmpl w:val="AC7CA046"/>
    <w:lvl w:ilvl="0" w:tplc="040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EF"/>
    <w:rsid w:val="00044862"/>
    <w:rsid w:val="000B7353"/>
    <w:rsid w:val="00107DBA"/>
    <w:rsid w:val="00355627"/>
    <w:rsid w:val="00373967"/>
    <w:rsid w:val="00684001"/>
    <w:rsid w:val="00733743"/>
    <w:rsid w:val="007A1AE2"/>
    <w:rsid w:val="008A0AE8"/>
    <w:rsid w:val="008F1C92"/>
    <w:rsid w:val="00AB1902"/>
    <w:rsid w:val="00AF097F"/>
    <w:rsid w:val="00C06A10"/>
    <w:rsid w:val="00D94E7B"/>
    <w:rsid w:val="00E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8EF7"/>
  <w15:chartTrackingRefBased/>
  <w15:docId w15:val="{27EB4917-FE19-4775-BCD1-223E5B8C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9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umber1">
    <w:name w:val="Heading Number 1"/>
    <w:basedOn w:val="Heading1"/>
    <w:qFormat/>
    <w:rsid w:val="00ED19EF"/>
    <w:pPr>
      <w:keepNext w:val="0"/>
      <w:keepLines w:val="0"/>
      <w:numPr>
        <w:numId w:val="1"/>
      </w:numPr>
      <w:tabs>
        <w:tab w:val="num" w:pos="360"/>
        <w:tab w:val="left" w:pos="540"/>
      </w:tabs>
      <w:autoSpaceDE w:val="0"/>
      <w:autoSpaceDN w:val="0"/>
      <w:spacing w:before="0" w:line="360" w:lineRule="auto"/>
      <w:ind w:left="0" w:firstLine="0"/>
      <w:jc w:val="both"/>
    </w:pPr>
    <w:rPr>
      <w:rFonts w:asciiTheme="minorBidi" w:eastAsia="Times New Roman" w:hAnsiTheme="minorBidi" w:cstheme="minorBidi"/>
      <w:b/>
      <w:color w:val="000000" w:themeColor="text1"/>
      <w:sz w:val="22"/>
      <w:szCs w:val="22"/>
    </w:rPr>
  </w:style>
  <w:style w:type="paragraph" w:customStyle="1" w:styleId="HeadingNumber2">
    <w:name w:val="Heading Number 2"/>
    <w:basedOn w:val="Heading2"/>
    <w:qFormat/>
    <w:rsid w:val="00ED19EF"/>
    <w:pPr>
      <w:keepLines w:val="0"/>
      <w:numPr>
        <w:ilvl w:val="1"/>
        <w:numId w:val="1"/>
      </w:numPr>
      <w:tabs>
        <w:tab w:val="num" w:pos="360"/>
      </w:tabs>
      <w:spacing w:before="0" w:after="60" w:line="360" w:lineRule="auto"/>
      <w:ind w:left="0" w:firstLine="0"/>
    </w:pPr>
    <w:rPr>
      <w:rFonts w:asciiTheme="minorBidi" w:eastAsia="Times New Roman" w:hAnsiTheme="minorBidi" w:cs="Times New Roman"/>
      <w:b/>
      <w:bCs/>
      <w:iCs/>
      <w:color w:val="000000" w:themeColor="text1"/>
      <w:sz w:val="20"/>
      <w:szCs w:val="22"/>
    </w:rPr>
  </w:style>
  <w:style w:type="paragraph" w:customStyle="1" w:styleId="HeadingNumber3">
    <w:name w:val="Heading Number 3"/>
    <w:basedOn w:val="Normal"/>
    <w:link w:val="HeadingNumber3Char"/>
    <w:qFormat/>
    <w:rsid w:val="00ED19EF"/>
    <w:pPr>
      <w:numPr>
        <w:ilvl w:val="2"/>
        <w:numId w:val="1"/>
      </w:numPr>
      <w:tabs>
        <w:tab w:val="left" w:pos="252"/>
      </w:tabs>
      <w:autoSpaceDE w:val="0"/>
      <w:autoSpaceDN w:val="0"/>
      <w:spacing w:line="360" w:lineRule="auto"/>
      <w:ind w:left="504"/>
      <w:jc w:val="both"/>
    </w:pPr>
    <w:rPr>
      <w:rFonts w:ascii="Arial" w:hAnsi="Arial"/>
      <w:bCs/>
      <w:color w:val="000000" w:themeColor="text1"/>
      <w:sz w:val="20"/>
      <w:szCs w:val="20"/>
    </w:rPr>
  </w:style>
  <w:style w:type="paragraph" w:customStyle="1" w:styleId="HeadingNumber4">
    <w:name w:val="Heading Number 4"/>
    <w:basedOn w:val="Normal"/>
    <w:qFormat/>
    <w:rsid w:val="00ED19EF"/>
    <w:pPr>
      <w:numPr>
        <w:ilvl w:val="3"/>
        <w:numId w:val="1"/>
      </w:numPr>
      <w:tabs>
        <w:tab w:val="left" w:pos="252"/>
      </w:tabs>
      <w:autoSpaceDE w:val="0"/>
      <w:autoSpaceDN w:val="0"/>
      <w:spacing w:line="360" w:lineRule="auto"/>
      <w:jc w:val="both"/>
    </w:pPr>
    <w:rPr>
      <w:rFonts w:ascii="Arial" w:hAnsi="Arial"/>
      <w:bCs/>
      <w:color w:val="000000" w:themeColor="text1"/>
      <w:sz w:val="20"/>
      <w:szCs w:val="20"/>
    </w:rPr>
  </w:style>
  <w:style w:type="character" w:customStyle="1" w:styleId="HeadingNumber3Char">
    <w:name w:val="Heading Number 3 Char"/>
    <w:basedOn w:val="DefaultParagraphFont"/>
    <w:link w:val="HeadingNumber3"/>
    <w:rsid w:val="00ED19EF"/>
    <w:rPr>
      <w:rFonts w:ascii="Arial" w:eastAsia="Times New Roman" w:hAnsi="Arial" w:cs="Times New Roman"/>
      <w:bCs/>
      <w:color w:val="000000" w:themeColor="text1"/>
      <w:sz w:val="20"/>
      <w:szCs w:val="20"/>
      <w:lang w:val="en-GB"/>
    </w:rPr>
  </w:style>
  <w:style w:type="paragraph" w:customStyle="1" w:styleId="HeadingNumber5">
    <w:name w:val="Heading Number 5"/>
    <w:basedOn w:val="HeadingNumber4"/>
    <w:qFormat/>
    <w:rsid w:val="00ED19EF"/>
    <w:pPr>
      <w:numPr>
        <w:ilvl w:val="4"/>
      </w:numPr>
    </w:pPr>
  </w:style>
  <w:style w:type="character" w:styleId="Hyperlink">
    <w:name w:val="Hyperlink"/>
    <w:basedOn w:val="DefaultParagraphFont"/>
    <w:uiPriority w:val="99"/>
    <w:unhideWhenUsed/>
    <w:rsid w:val="00ED19E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D19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19E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D1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9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44862"/>
    <w:pPr>
      <w:widowControl w:val="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48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E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B7353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0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murdoch.edu.au/A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?ref=chooser-v1" TargetMode="External"/><Relationship Id="rId1" Type="http://schemas.openxmlformats.org/officeDocument/2006/relationships/hyperlink" Target="https://mip.qa/naf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Zyril Avendano</dc:creator>
  <cp:keywords/>
  <dc:description/>
  <cp:lastModifiedBy>Dr. Achraf Othman</cp:lastModifiedBy>
  <cp:revision>7</cp:revision>
  <dcterms:created xsi:type="dcterms:W3CDTF">2021-08-11T05:25:00Z</dcterms:created>
  <dcterms:modified xsi:type="dcterms:W3CDTF">2021-08-12T04:48:00Z</dcterms:modified>
</cp:coreProperties>
</file>